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ADAA2">
      <w:pPr>
        <w:ind w:firstLine="420" w:firstLineChars="0"/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针对PCB板子智能化生产辅助系统服务端日志封装的需求分析</w:t>
      </w:r>
    </w:p>
    <w:p w14:paraId="774F8BBD">
      <w:pPr>
        <w:rPr>
          <w:rFonts w:hint="eastAsia"/>
        </w:rPr>
      </w:pPr>
    </w:p>
    <w:p w14:paraId="55D6EC64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项目背景</w:t>
      </w:r>
    </w:p>
    <w:p w14:paraId="29F67C25">
      <w:pPr>
        <w:numPr>
          <w:ilvl w:val="0"/>
          <w:numId w:val="0"/>
        </w:numPr>
        <w:ind w:left="420" w:left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在PCB板子厂智能化生产辅助系统中，随着系统功能的不断增加和复杂度的提升，系统运行过程中会产生大量的信息。服务端日志封装旨在对这些信息进行有效的收集、整理和存储，以便后续的故障排查、性能分析、安全审计和合规性检查。通过对各个模块操作和事件的记录，能帮助运维人员快速地位和解决问题，保障系统的稳定运行。同时，详细记录也有助于管理层对生产过程进行监护和决策。</w:t>
      </w:r>
    </w:p>
    <w:p w14:paraId="69CADD22">
      <w:pPr>
        <w:rPr>
          <w:rFonts w:hint="eastAsia"/>
        </w:rPr>
      </w:pPr>
    </w:p>
    <w:p w14:paraId="302B2AC6"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可查看范围</w:t>
      </w:r>
    </w:p>
    <w:p w14:paraId="5EAC71F8"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按模块划分：</w:t>
      </w:r>
    </w:p>
    <w:p w14:paraId="55191437"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产线控制模块：</w:t>
      </w:r>
    </w:p>
    <w:p w14:paraId="5B797604">
      <w:pPr>
        <w:numPr>
          <w:ilvl w:val="0"/>
          <w:numId w:val="0"/>
        </w:numPr>
        <w:ind w:left="84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</w:pPr>
      <w:r>
        <w:rPr>
          <w:rFonts w:hint="eastAsia"/>
          <w:lang w:val="en-US" w:eastAsia="zh-CN"/>
        </w:rPr>
        <w:t>包含设备的启动、停止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、参数调整、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  <w:t>故障报警等操作日志，以及设备状态的实时变化记录。</w:t>
      </w:r>
    </w:p>
    <w:p w14:paraId="109B3517">
      <w:pPr>
        <w:numPr>
          <w:ilvl w:val="0"/>
          <w:numId w:val="0"/>
        </w:num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环境监控模块：</w:t>
      </w:r>
    </w:p>
    <w:p w14:paraId="67439FE4">
      <w:pPr>
        <w:numPr>
          <w:ilvl w:val="0"/>
          <w:numId w:val="0"/>
        </w:numPr>
        <w:ind w:left="84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  <w:t>温湿度、粉尘浓度等环境参数的采集时间、数值，以及环境调节设备的启动和停止记录。</w:t>
      </w:r>
    </w:p>
    <w:p w14:paraId="6CC60240">
      <w:pPr>
        <w:numPr>
          <w:ilvl w:val="0"/>
          <w:numId w:val="0"/>
        </w:num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产品与材料管理模块：</w:t>
      </w:r>
    </w:p>
    <w:p w14:paraId="4130AFC6">
      <w:pPr>
        <w:numPr>
          <w:ilvl w:val="0"/>
          <w:numId w:val="0"/>
        </w:numPr>
        <w:ind w:left="84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  <w:t>材料的入库、出库、盘点，产品的生产进度、质量检测结果等相关日志。</w:t>
      </w:r>
    </w:p>
    <w:p w14:paraId="3012D1AB">
      <w:pPr>
        <w:numPr>
          <w:ilvl w:val="0"/>
          <w:numId w:val="0"/>
        </w:num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库存管理模块</w:t>
      </w:r>
    </w:p>
    <w:p w14:paraId="160858B2">
      <w:pPr>
        <w:numPr>
          <w:ilvl w:val="0"/>
          <w:numId w:val="0"/>
        </w:numPr>
        <w:ind w:left="84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  <w:t>库存的实时变化、补货提醒、盘点差异等信息。</w:t>
      </w:r>
    </w:p>
    <w:p w14:paraId="03467BB4">
      <w:pPr>
        <w:numPr>
          <w:ilvl w:val="0"/>
          <w:numId w:val="0"/>
        </w:num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系统管理模块：</w:t>
      </w:r>
    </w:p>
    <w:p w14:paraId="1572AD45">
      <w:pPr>
        <w:numPr>
          <w:ilvl w:val="0"/>
          <w:numId w:val="0"/>
        </w:numPr>
        <w:ind w:left="84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  <w:t>用户的登录、权限变更、系统配置修改等操作记录。</w:t>
      </w:r>
    </w:p>
    <w:p w14:paraId="47F9F4C6">
      <w:pPr>
        <w:numPr>
          <w:ilvl w:val="0"/>
          <w:numId w:val="0"/>
        </w:num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按用户角色划分：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普通用户：</w:t>
      </w:r>
    </w:p>
    <w:p w14:paraId="0765B865">
      <w:pPr>
        <w:numPr>
          <w:ilvl w:val="0"/>
          <w:numId w:val="0"/>
        </w:numPr>
        <w:ind w:left="84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  <w:t>只能查看自己操作相关的日志，如个人的登录记录、对自己负责设备的操作记录等。</w:t>
      </w:r>
    </w:p>
    <w:p w14:paraId="380ED1D5">
      <w:pPr>
        <w:numPr>
          <w:ilvl w:val="0"/>
          <w:numId w:val="0"/>
        </w:num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运维人员：</w:t>
      </w:r>
    </w:p>
    <w:p w14:paraId="50509235">
      <w:pPr>
        <w:numPr>
          <w:ilvl w:val="0"/>
          <w:numId w:val="0"/>
        </w:numPr>
        <w:ind w:left="84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  <w:t>可以查看系统所有模块的日志，用于故障排查和系统维护。</w:t>
      </w:r>
    </w:p>
    <w:p w14:paraId="53A6DFBD">
      <w:pPr>
        <w:numPr>
          <w:ilvl w:val="0"/>
          <w:numId w:val="0"/>
        </w:num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管理人员：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  <w:t>主要查看统计类的日志信息，如设备的故障频率、生产效率等，以便进行决策。</w:t>
      </w:r>
    </w:p>
    <w:p w14:paraId="3489996E">
      <w:pPr>
        <w:rPr>
          <w:rFonts w:hint="eastAsia" w:asciiTheme="minorEastAsia" w:hAnsiTheme="minorEastAsia" w:eastAsiaTheme="minorEastAsia" w:cstheme="minorEastAsia"/>
        </w:rPr>
      </w:pPr>
    </w:p>
    <w:tbl>
      <w:tblPr>
        <w:tblStyle w:val="6"/>
        <w:tblpPr w:leftFromText="180" w:rightFromText="180" w:vertAnchor="text" w:horzAnchor="page" w:tblpX="2051" w:tblpY="85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6456"/>
      </w:tblGrid>
      <w:tr w14:paraId="70DAA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2084" w:type="dxa"/>
          </w:tcPr>
          <w:p w14:paraId="48E71F69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术语</w:t>
            </w:r>
          </w:p>
        </w:tc>
        <w:tc>
          <w:tcPr>
            <w:tcW w:w="6535" w:type="dxa"/>
          </w:tcPr>
          <w:p w14:paraId="7D2A3657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说明</w:t>
            </w:r>
          </w:p>
        </w:tc>
      </w:tr>
      <w:tr w14:paraId="588BD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084" w:type="dxa"/>
          </w:tcPr>
          <w:p w14:paraId="2182EBA7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日志级别</w:t>
            </w:r>
          </w:p>
        </w:tc>
        <w:tc>
          <w:tcPr>
            <w:tcW w:w="6535" w:type="dxa"/>
          </w:tcPr>
          <w:p w14:paraId="3A3DF77C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分为 DEBUG（调试）、INFO（信息）、WARNING（警告）、ERROR（错误）、FATAL（致命），用于区分日志的重要性和紧急程度。</w:t>
            </w:r>
          </w:p>
        </w:tc>
      </w:tr>
      <w:tr w14:paraId="19AC4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084" w:type="dxa"/>
          </w:tcPr>
          <w:p w14:paraId="627994D2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链路追踪</w:t>
            </w:r>
          </w:p>
        </w:tc>
        <w:tc>
          <w:tcPr>
            <w:tcW w:w="6535" w:type="dxa"/>
          </w:tcPr>
          <w:p w14:paraId="46484973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通过唯一的请求 ID 将一次业务操作过程中涉及的所有日志关联起来，方便定位问题。</w:t>
            </w:r>
          </w:p>
        </w:tc>
      </w:tr>
      <w:tr w14:paraId="53471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084" w:type="dxa"/>
          </w:tcPr>
          <w:p w14:paraId="35176B93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脱敏处理</w:t>
            </w:r>
          </w:p>
        </w:tc>
        <w:tc>
          <w:tcPr>
            <w:tcW w:w="6535" w:type="dxa"/>
          </w:tcPr>
          <w:p w14:paraId="3A2591EB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对日志中的敏感信息，如用户密码、设备的关键参数等进行加密或替换，以保护数据安全。</w:t>
            </w:r>
          </w:p>
        </w:tc>
      </w:tr>
      <w:tr w14:paraId="098E4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2084" w:type="dxa"/>
          </w:tcPr>
          <w:p w14:paraId="19BCE475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持久化存储</w:t>
            </w:r>
          </w:p>
        </w:tc>
        <w:tc>
          <w:tcPr>
            <w:tcW w:w="6535" w:type="dxa"/>
          </w:tcPr>
          <w:p w14:paraId="2DDFB752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将日志数据保存到磁盘或其他存储设备中，以便长期保存和后续查询。</w:t>
            </w:r>
          </w:p>
        </w:tc>
      </w:tr>
    </w:tbl>
    <w:p w14:paraId="02CDF7C6"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专业术语</w:t>
      </w:r>
    </w:p>
    <w:p w14:paraId="32598E09">
      <w:pPr>
        <w:ind w:firstLine="420" w:firstLineChars="0"/>
        <w:rPr>
          <w:rFonts w:hint="eastAsia"/>
        </w:rPr>
      </w:pPr>
    </w:p>
    <w:p w14:paraId="0E102E3D">
      <w:pPr>
        <w:rPr>
          <w:rFonts w:hint="eastAsia"/>
        </w:rPr>
      </w:pPr>
    </w:p>
    <w:p w14:paraId="5F0BAEB0">
      <w:pPr>
        <w:rPr>
          <w:rFonts w:hint="eastAsia"/>
        </w:rPr>
      </w:pPr>
    </w:p>
    <w:p w14:paraId="6CA83A35">
      <w:pPr>
        <w:rPr>
          <w:rFonts w:hint="eastAsia"/>
        </w:rPr>
      </w:pPr>
    </w:p>
    <w:p w14:paraId="7C7B02F2">
      <w:pPr>
        <w:rPr>
          <w:rFonts w:hint="eastAsia"/>
        </w:rPr>
      </w:pPr>
    </w:p>
    <w:p w14:paraId="3A7F0EB5">
      <w:pPr>
        <w:rPr>
          <w:rFonts w:hint="eastAsia"/>
        </w:rPr>
      </w:pPr>
    </w:p>
    <w:p w14:paraId="558A39D8">
      <w:pPr>
        <w:rPr>
          <w:rFonts w:hint="eastAsia"/>
        </w:rPr>
      </w:pPr>
    </w:p>
    <w:p w14:paraId="00345C0E">
      <w:pPr>
        <w:rPr>
          <w:rFonts w:hint="eastAsia"/>
        </w:rPr>
      </w:pPr>
    </w:p>
    <w:p w14:paraId="7F002242">
      <w:pPr>
        <w:rPr>
          <w:rFonts w:hint="eastAsia"/>
        </w:rPr>
      </w:pPr>
    </w:p>
    <w:p w14:paraId="7DEDC79B">
      <w:pPr>
        <w:rPr>
          <w:rFonts w:hint="eastAsia"/>
        </w:rPr>
      </w:pPr>
    </w:p>
    <w:p w14:paraId="5232948E">
      <w:pPr>
        <w:rPr>
          <w:rFonts w:hint="eastAsia"/>
        </w:rPr>
      </w:pPr>
      <w:r>
        <w:rPr>
          <w:rFonts w:hint="eastAsia"/>
          <w:lang w:val="en-US" w:eastAsia="zh-CN"/>
        </w:rPr>
        <w:t>4、</w:t>
      </w:r>
      <w:r>
        <w:rPr>
          <w:rFonts w:hint="eastAsia"/>
        </w:rPr>
        <w:t>功能描述</w:t>
      </w:r>
    </w:p>
    <w:p w14:paraId="21308101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4.1、总的功能描述</w:t>
      </w:r>
    </w:p>
    <w:p w14:paraId="6C5F3882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  <w:t>服务端日志封装模块负责收集、格式化、存储和查询系统中各个模块产生的日志信息。它会对不同来源的日志进行统一处理，按照预设的日志级别进行分类，并将其存储到数据库或文件系统中。同时，提供日志查询接口，方便不同角色的用户根据条件筛选和查看日志。</w:t>
      </w:r>
    </w:p>
    <w:p w14:paraId="3CA7A73C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4.2、具体负责模块的描述</w:t>
      </w:r>
    </w:p>
    <w:p w14:paraId="7EC57F0F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日志收集子模块</w:t>
      </w:r>
    </w:p>
    <w:p w14:paraId="1941801D">
      <w:pPr>
        <w:ind w:left="840" w:leftChars="0" w:firstLine="420" w:firstLineChars="0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功能</w:t>
      </w:r>
    </w:p>
    <w:p w14:paraId="0530B4A2">
      <w:pPr>
        <w:ind w:left="126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  <w:t>实时监听系统各个模块产生的日志信息，包括设备的状态变化、用户的操作指令、环境参数的采集等。通过不同的接口（如串口、TCP）接收日志数据，并将其传递给日志处理子模块。</w:t>
      </w:r>
    </w:p>
    <w:p w14:paraId="1DE20791">
      <w:pPr>
        <w:ind w:left="84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界面描述：</w:t>
      </w:r>
    </w:p>
    <w:p w14:paraId="01C71D51">
      <w:pPr>
        <w:ind w:left="126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  <w:t>此模块通常没有用户界面，它在后台默默地运行，不断地收集日志数据。可以通过系统监控工具查看其运行状态，如 CPU 使用率、内存占用等。</w:t>
      </w:r>
    </w:p>
    <w:p w14:paraId="25077D68">
      <w:pPr>
        <w:ind w:left="126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</w:pPr>
    </w:p>
    <w:p w14:paraId="7BFC704E">
      <w:pPr>
        <w:ind w:left="126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</w:pPr>
      <w:r>
        <w:drawing>
          <wp:inline distT="0" distB="0" distL="114300" distR="114300">
            <wp:extent cx="4512310" cy="3500120"/>
            <wp:effectExtent l="0" t="0" r="8890" b="508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12310" cy="350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7C97A">
      <w:pPr>
        <w:ind w:left="126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</w:pPr>
    </w:p>
    <w:p w14:paraId="29D98254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日志处理子模块</w:t>
      </w:r>
    </w:p>
    <w:p w14:paraId="620553FD">
      <w:pPr>
        <w:ind w:left="840" w:leftChars="0" w:firstLine="420" w:firstLineChars="0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功能</w:t>
      </w:r>
    </w:p>
    <w:p w14:paraId="7706991C">
      <w:pPr>
        <w:ind w:left="126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  <w:t>对收集到的日志数据进行格式化处理，添加时间戳、日志级别等信息。对敏感信息进行脱敏处理，确保数据安全。根据日志级别和配置规则，决定是否将日志记录到存储设备中。</w:t>
      </w:r>
    </w:p>
    <w:p w14:paraId="41A06796">
      <w:pPr>
        <w:ind w:left="126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界面描述</w:t>
      </w:r>
    </w:p>
    <w:p w14:paraId="767C7CF7">
      <w:pPr>
        <w:ind w:left="126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  <w:t>可以有一个简单的配置界面，用于设置日志级别、脱敏规则等。在界面上可以显示当前处理的日志数量、处理速度等统计信息。</w:t>
      </w:r>
    </w:p>
    <w:p w14:paraId="31226398">
      <w:pPr>
        <w:ind w:left="126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</w:pPr>
      <w:r>
        <w:drawing>
          <wp:inline distT="0" distB="0" distL="114300" distR="114300">
            <wp:extent cx="3083560" cy="2251710"/>
            <wp:effectExtent l="0" t="0" r="2540" b="889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83560" cy="225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0B785A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日志存储子模块</w:t>
      </w:r>
    </w:p>
    <w:p w14:paraId="5DE94421">
      <w:pPr>
        <w:ind w:left="840" w:leftChars="0" w:firstLine="420" w:firstLineChars="0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功能</w:t>
      </w:r>
    </w:p>
    <w:p w14:paraId="54E021F9">
      <w:pPr>
        <w:ind w:left="126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  <w:t>提供一个查询接口，允许用户根据日志级别、时间范围、模块名称等条件筛选和查看日志信息。支持导出查询结果为 CSV、Excel 等格式，方便进一步分析。</w:t>
      </w:r>
    </w:p>
    <w:p w14:paraId="03FE571A">
      <w:pPr>
        <w:ind w:left="84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界面描述</w:t>
      </w:r>
    </w:p>
    <w:p w14:paraId="09CFA14C">
      <w:pPr>
        <w:ind w:left="126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</w:rPr>
        <w:t>有一个用户界面，包含查询条件输入框和查询按钮。查询结果以表格的形式显示，包括日志的时间、模块、级别、内容等信息。同时，提供分页和排序功能，方便用户查看大量的日志数据。</w:t>
      </w:r>
    </w:p>
    <w:p w14:paraId="6089203A">
      <w:pPr>
        <w:ind w:firstLine="420" w:firstLineChars="0"/>
        <w:rPr>
          <w:rFonts w:hint="default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</w:pPr>
      <w:r>
        <w:drawing>
          <wp:inline distT="0" distB="0" distL="114300" distR="114300">
            <wp:extent cx="5269230" cy="1266825"/>
            <wp:effectExtent l="0" t="0" r="1270" b="317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F47763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</w:p>
    <w:p w14:paraId="45311E43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3CA464FF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00D78E06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18901E5A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0D1FDAA5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6091391D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12844E94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71CEE1C1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6BDACF3E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1CC43E53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37D4E00A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0EA38782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7C5F61B2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44F4632E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2F52AB27"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5、</w:t>
      </w:r>
      <w:r>
        <w:rPr>
          <w:rFonts w:hint="eastAsia"/>
        </w:rPr>
        <w:t>负责模块的流程图</w:t>
      </w:r>
    </w:p>
    <w:p w14:paraId="6ABA71F5">
      <w:pPr>
        <w:numPr>
          <w:ilvl w:val="0"/>
          <w:numId w:val="0"/>
        </w:numPr>
        <w:ind w:left="420" w:leftChars="0" w:firstLine="420" w:firstLineChars="0"/>
      </w:pPr>
    </w:p>
    <w:p w14:paraId="5A6C7B57">
      <w:pPr>
        <w:numPr>
          <w:ilvl w:val="0"/>
          <w:numId w:val="0"/>
        </w:numPr>
      </w:pPr>
    </w:p>
    <w:p w14:paraId="06AA33EC">
      <w:pPr>
        <w:numPr>
          <w:ilvl w:val="0"/>
          <w:numId w:val="0"/>
        </w:numPr>
        <w:rPr>
          <w:rFonts w:hint="eastAsia"/>
        </w:rPr>
      </w:pPr>
      <w:r>
        <w:drawing>
          <wp:inline distT="0" distB="0" distL="114300" distR="114300">
            <wp:extent cx="5223510" cy="31400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rcRect l="483" t="1660" r="241" b="16252"/>
                    <a:stretch>
                      <a:fillRect/>
                    </a:stretch>
                  </pic:blipFill>
                  <pic:spPr>
                    <a:xfrm>
                      <a:off x="0" y="0"/>
                      <a:ext cx="5223510" cy="314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62AC8">
      <w:pPr>
        <w:rPr>
          <w:rFonts w:hint="eastAsia"/>
        </w:rPr>
      </w:pPr>
    </w:p>
    <w:p w14:paraId="558E7016">
      <w:pPr>
        <w:rPr>
          <w:rFonts w:hint="eastAsia"/>
        </w:rPr>
      </w:pPr>
    </w:p>
    <w:p w14:paraId="3EE1D6EC">
      <w:pPr>
        <w:rPr>
          <w:rFonts w:hint="eastAsia"/>
        </w:rPr>
      </w:pPr>
    </w:p>
    <w:p w14:paraId="4B022595">
      <w:pPr>
        <w:rPr>
          <w:rFonts w:hint="eastAsia"/>
        </w:rPr>
      </w:pPr>
    </w:p>
    <w:p w14:paraId="3240DE48">
      <w:pPr>
        <w:rPr>
          <w:rFonts w:hint="eastAsia"/>
        </w:rPr>
      </w:pPr>
    </w:p>
    <w:p w14:paraId="63AF75D9">
      <w:pPr>
        <w:rPr>
          <w:rFonts w:hint="eastAsia"/>
        </w:rPr>
      </w:pPr>
    </w:p>
    <w:p w14:paraId="1E81DBCC">
      <w:pPr>
        <w:rPr>
          <w:rFonts w:hint="eastAsia"/>
        </w:rPr>
      </w:pPr>
    </w:p>
    <w:p w14:paraId="6DD34C2A">
      <w:pPr>
        <w:rPr>
          <w:rFonts w:hint="eastAsia"/>
        </w:rPr>
      </w:pPr>
    </w:p>
    <w:p w14:paraId="5D613C58">
      <w:pPr>
        <w:rPr>
          <w:rFonts w:hint="eastAsia"/>
        </w:rPr>
      </w:pPr>
    </w:p>
    <w:p w14:paraId="3E414EFD">
      <w:pPr>
        <w:rPr>
          <w:rFonts w:hint="eastAsia"/>
        </w:rPr>
      </w:pPr>
    </w:p>
    <w:p w14:paraId="3F428EB1">
      <w:pPr>
        <w:rPr>
          <w:rFonts w:hint="eastAsia"/>
        </w:rPr>
      </w:pPr>
    </w:p>
    <w:p w14:paraId="0AC3E454">
      <w:pPr>
        <w:rPr>
          <w:rFonts w:hint="eastAsia"/>
        </w:rPr>
      </w:pPr>
    </w:p>
    <w:p w14:paraId="0848C3FE">
      <w:pPr>
        <w:rPr>
          <w:rFonts w:hint="eastAsia"/>
        </w:rPr>
      </w:pPr>
    </w:p>
    <w:p w14:paraId="62AAAD66">
      <w:pPr>
        <w:rPr>
          <w:rFonts w:hint="eastAsia"/>
        </w:rPr>
      </w:pPr>
    </w:p>
    <w:p w14:paraId="2E9960C0">
      <w:pPr>
        <w:rPr>
          <w:rFonts w:hint="eastAsia"/>
        </w:rPr>
      </w:pPr>
    </w:p>
    <w:p w14:paraId="65DCB3FA">
      <w:pPr>
        <w:rPr>
          <w:rFonts w:hint="eastAsia"/>
        </w:rPr>
      </w:pPr>
    </w:p>
    <w:p w14:paraId="57ED0A71">
      <w:pPr>
        <w:rPr>
          <w:rFonts w:hint="eastAsia"/>
        </w:rPr>
      </w:pPr>
    </w:p>
    <w:p w14:paraId="33509926">
      <w:pPr>
        <w:rPr>
          <w:rFonts w:hint="eastAsia"/>
        </w:rPr>
      </w:pPr>
    </w:p>
    <w:p w14:paraId="48EF18D5">
      <w:pPr>
        <w:rPr>
          <w:rFonts w:hint="eastAsia"/>
        </w:rPr>
      </w:pPr>
    </w:p>
    <w:p w14:paraId="789C85F3">
      <w:pPr>
        <w:rPr>
          <w:rFonts w:hint="eastAsia"/>
        </w:rPr>
      </w:pPr>
      <w:r>
        <w:rPr>
          <w:rFonts w:hint="eastAsia"/>
        </w:rPr>
        <w:t>6、负责模块用到的数据库表：[若用到多张表了，可以绘制ER图]</w:t>
      </w:r>
    </w:p>
    <w:p w14:paraId="31720C06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表名、字段名、具体的约束等</w:t>
      </w:r>
    </w:p>
    <w:p w14:paraId="62CD9183"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表名：sys_logs系统日志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4"/>
        <w:gridCol w:w="1308"/>
        <w:gridCol w:w="1520"/>
        <w:gridCol w:w="3354"/>
      </w:tblGrid>
      <w:tr w14:paraId="6354E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4"/>
            <w:vAlign w:val="top"/>
          </w:tcPr>
          <w:p w14:paraId="2E181C7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sys_logs</w:t>
            </w:r>
          </w:p>
        </w:tc>
      </w:tr>
      <w:tr w14:paraId="45148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4" w:type="dxa"/>
          </w:tcPr>
          <w:p w14:paraId="589E8F0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字段名</w:t>
            </w:r>
          </w:p>
        </w:tc>
        <w:tc>
          <w:tcPr>
            <w:tcW w:w="1308" w:type="dxa"/>
          </w:tcPr>
          <w:p w14:paraId="552814E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1520" w:type="dxa"/>
          </w:tcPr>
          <w:p w14:paraId="0E21015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约束</w:t>
            </w:r>
          </w:p>
        </w:tc>
        <w:tc>
          <w:tcPr>
            <w:tcW w:w="3354" w:type="dxa"/>
          </w:tcPr>
          <w:p w14:paraId="7EE0291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说明</w:t>
            </w:r>
          </w:p>
        </w:tc>
      </w:tr>
      <w:tr w14:paraId="3635D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4" w:type="dxa"/>
          </w:tcPr>
          <w:p w14:paraId="6779468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id</w:t>
            </w:r>
          </w:p>
        </w:tc>
        <w:tc>
          <w:tcPr>
            <w:tcW w:w="1308" w:type="dxa"/>
          </w:tcPr>
          <w:p w14:paraId="29BA72A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bigint</w:t>
            </w:r>
          </w:p>
        </w:tc>
        <w:tc>
          <w:tcPr>
            <w:tcW w:w="1520" w:type="dxa"/>
          </w:tcPr>
          <w:p w14:paraId="3A8FB36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主键，自增</w:t>
            </w:r>
          </w:p>
        </w:tc>
        <w:tc>
          <w:tcPr>
            <w:tcW w:w="3354" w:type="dxa"/>
          </w:tcPr>
          <w:p w14:paraId="744B32A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日志的唯一标识</w:t>
            </w:r>
          </w:p>
        </w:tc>
      </w:tr>
      <w:tr w14:paraId="25D53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4" w:type="dxa"/>
          </w:tcPr>
          <w:p w14:paraId="23C3CEA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log_time</w:t>
            </w:r>
          </w:p>
        </w:tc>
        <w:tc>
          <w:tcPr>
            <w:tcW w:w="1308" w:type="dxa"/>
          </w:tcPr>
          <w:p w14:paraId="05508E4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datetime</w:t>
            </w:r>
          </w:p>
        </w:tc>
        <w:tc>
          <w:tcPr>
            <w:tcW w:w="1520" w:type="dxa"/>
          </w:tcPr>
          <w:p w14:paraId="46D4D14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非空</w:t>
            </w:r>
          </w:p>
        </w:tc>
        <w:tc>
          <w:tcPr>
            <w:tcW w:w="3354" w:type="dxa"/>
          </w:tcPr>
          <w:p w14:paraId="64BEBC3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日志产生的时间</w:t>
            </w:r>
          </w:p>
        </w:tc>
      </w:tr>
      <w:tr w14:paraId="23931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4" w:type="dxa"/>
          </w:tcPr>
          <w:p w14:paraId="3D5335E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module_name</w:t>
            </w:r>
          </w:p>
        </w:tc>
        <w:tc>
          <w:tcPr>
            <w:tcW w:w="1308" w:type="dxa"/>
          </w:tcPr>
          <w:p w14:paraId="4BCBBB0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varchar(50)</w:t>
            </w:r>
          </w:p>
        </w:tc>
        <w:tc>
          <w:tcPr>
            <w:tcW w:w="1520" w:type="dxa"/>
          </w:tcPr>
          <w:p w14:paraId="4C2D27F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非空</w:t>
            </w:r>
          </w:p>
        </w:tc>
        <w:tc>
          <w:tcPr>
            <w:tcW w:w="3354" w:type="dxa"/>
          </w:tcPr>
          <w:p w14:paraId="25C21E4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产生日志的模块名称</w:t>
            </w:r>
          </w:p>
        </w:tc>
      </w:tr>
      <w:tr w14:paraId="04AF2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4" w:type="dxa"/>
          </w:tcPr>
          <w:p w14:paraId="2C89843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log_level</w:t>
            </w:r>
          </w:p>
        </w:tc>
        <w:tc>
          <w:tcPr>
            <w:tcW w:w="1308" w:type="dxa"/>
          </w:tcPr>
          <w:p w14:paraId="46A85DA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varchar(10)</w:t>
            </w:r>
          </w:p>
        </w:tc>
        <w:tc>
          <w:tcPr>
            <w:tcW w:w="1520" w:type="dxa"/>
          </w:tcPr>
          <w:p w14:paraId="626026B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非空</w:t>
            </w:r>
          </w:p>
        </w:tc>
        <w:tc>
          <w:tcPr>
            <w:tcW w:w="3354" w:type="dxa"/>
          </w:tcPr>
          <w:p w14:paraId="1502542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日志级别。（如DEBUG日志开发和调试过程，记录详细的信息以帮助开发人员理解程序的运行状态、INFO用于记录系统正常运行时的重要事件，通常用于监控系统的运行状态等）</w:t>
            </w:r>
          </w:p>
        </w:tc>
      </w:tr>
      <w:tr w14:paraId="077A8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4" w:type="dxa"/>
          </w:tcPr>
          <w:p w14:paraId="79560EE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log_contenct</w:t>
            </w:r>
          </w:p>
        </w:tc>
        <w:tc>
          <w:tcPr>
            <w:tcW w:w="1308" w:type="dxa"/>
          </w:tcPr>
          <w:p w14:paraId="16664EB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text</w:t>
            </w:r>
          </w:p>
        </w:tc>
        <w:tc>
          <w:tcPr>
            <w:tcW w:w="1520" w:type="dxa"/>
          </w:tcPr>
          <w:p w14:paraId="5EF2F08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非空</w:t>
            </w:r>
          </w:p>
        </w:tc>
        <w:tc>
          <w:tcPr>
            <w:tcW w:w="3354" w:type="dxa"/>
          </w:tcPr>
          <w:p w14:paraId="7A36211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日志的具体内容</w:t>
            </w:r>
          </w:p>
        </w:tc>
      </w:tr>
      <w:tr w14:paraId="334B2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4" w:type="dxa"/>
          </w:tcPr>
          <w:p w14:paraId="1C36831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user_id</w:t>
            </w:r>
          </w:p>
        </w:tc>
        <w:tc>
          <w:tcPr>
            <w:tcW w:w="1308" w:type="dxa"/>
          </w:tcPr>
          <w:p w14:paraId="361C5DF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bigint</w:t>
            </w:r>
          </w:p>
        </w:tc>
        <w:tc>
          <w:tcPr>
            <w:tcW w:w="1520" w:type="dxa"/>
          </w:tcPr>
          <w:p w14:paraId="31B2669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可为空</w:t>
            </w:r>
          </w:p>
        </w:tc>
        <w:tc>
          <w:tcPr>
            <w:tcW w:w="3354" w:type="dxa"/>
          </w:tcPr>
          <w:p w14:paraId="4CCDEDD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产生日志的用户ID（如果适用）</w:t>
            </w:r>
          </w:p>
        </w:tc>
      </w:tr>
      <w:tr w14:paraId="2CF3F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4" w:type="dxa"/>
          </w:tcPr>
          <w:p w14:paraId="6A69662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request_id</w:t>
            </w:r>
          </w:p>
        </w:tc>
        <w:tc>
          <w:tcPr>
            <w:tcW w:w="1308" w:type="dxa"/>
          </w:tcPr>
          <w:p w14:paraId="297A0CD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Varchar(36)</w:t>
            </w:r>
          </w:p>
        </w:tc>
        <w:tc>
          <w:tcPr>
            <w:tcW w:w="1520" w:type="dxa"/>
          </w:tcPr>
          <w:p w14:paraId="254D087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可为空</w:t>
            </w:r>
          </w:p>
        </w:tc>
        <w:tc>
          <w:tcPr>
            <w:tcW w:w="3354" w:type="dxa"/>
          </w:tcPr>
          <w:p w14:paraId="57D8E68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链路追踪的请求ID（如果适用）</w:t>
            </w:r>
          </w:p>
        </w:tc>
      </w:tr>
      <w:tr w14:paraId="01C5D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4" w:type="dxa"/>
          </w:tcPr>
          <w:p w14:paraId="4BF6310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code_line</w:t>
            </w:r>
          </w:p>
        </w:tc>
        <w:tc>
          <w:tcPr>
            <w:tcW w:w="1308" w:type="dxa"/>
          </w:tcPr>
          <w:p w14:paraId="3A932FA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1520" w:type="dxa"/>
          </w:tcPr>
          <w:p w14:paraId="4D7021C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可为空</w:t>
            </w:r>
          </w:p>
        </w:tc>
        <w:tc>
          <w:tcPr>
            <w:tcW w:w="3354" w:type="dxa"/>
          </w:tcPr>
          <w:p w14:paraId="51E42E6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产生日志的代码行号</w:t>
            </w:r>
          </w:p>
        </w:tc>
      </w:tr>
      <w:tr w14:paraId="1C3F3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4" w:type="dxa"/>
          </w:tcPr>
          <w:p w14:paraId="591DC70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function_name</w:t>
            </w:r>
          </w:p>
        </w:tc>
        <w:tc>
          <w:tcPr>
            <w:tcW w:w="1308" w:type="dxa"/>
          </w:tcPr>
          <w:p w14:paraId="3BD848B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varchar(100)</w:t>
            </w:r>
          </w:p>
        </w:tc>
        <w:tc>
          <w:tcPr>
            <w:tcW w:w="1520" w:type="dxa"/>
          </w:tcPr>
          <w:p w14:paraId="22183C3D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可为空</w:t>
            </w:r>
          </w:p>
        </w:tc>
        <w:tc>
          <w:tcPr>
            <w:tcW w:w="3354" w:type="dxa"/>
          </w:tcPr>
          <w:p w14:paraId="7718F0A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产生日志的函数名</w:t>
            </w:r>
          </w:p>
        </w:tc>
      </w:tr>
      <w:tr w14:paraId="2CB32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4" w:type="dxa"/>
          </w:tcPr>
          <w:p w14:paraId="668CBC4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exception_type</w:t>
            </w:r>
          </w:p>
        </w:tc>
        <w:tc>
          <w:tcPr>
            <w:tcW w:w="1308" w:type="dxa"/>
          </w:tcPr>
          <w:p w14:paraId="02588D5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varchar(50)</w:t>
            </w:r>
          </w:p>
        </w:tc>
        <w:tc>
          <w:tcPr>
            <w:tcW w:w="1520" w:type="dxa"/>
          </w:tcPr>
          <w:p w14:paraId="18D540D2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可为空</w:t>
            </w:r>
          </w:p>
        </w:tc>
        <w:tc>
          <w:tcPr>
            <w:tcW w:w="3354" w:type="dxa"/>
          </w:tcPr>
          <w:p w14:paraId="17694B7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异常情况的类型。(如SQLException与数据库操作相关的错误或异常、NullPointe通常在编程中表示尝试访问或操作一个未初始化或为null对象时出现的错误等)</w:t>
            </w:r>
          </w:p>
        </w:tc>
      </w:tr>
      <w:tr w14:paraId="71DF7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4" w:type="dxa"/>
          </w:tcPr>
          <w:p w14:paraId="3CFC61E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exception_operation</w:t>
            </w:r>
          </w:p>
        </w:tc>
        <w:tc>
          <w:tcPr>
            <w:tcW w:w="1308" w:type="dxa"/>
          </w:tcPr>
          <w:p w14:paraId="63C87EF4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text</w:t>
            </w:r>
          </w:p>
        </w:tc>
        <w:tc>
          <w:tcPr>
            <w:tcW w:w="1520" w:type="dxa"/>
          </w:tcPr>
          <w:p w14:paraId="2894F65E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可为空</w:t>
            </w:r>
          </w:p>
        </w:tc>
        <w:tc>
          <w:tcPr>
            <w:tcW w:w="3354" w:type="dxa"/>
          </w:tcPr>
          <w:p w14:paraId="36450CA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针对异常情况执行的操作。如重试次数、回滚事务等</w:t>
            </w:r>
          </w:p>
        </w:tc>
      </w:tr>
    </w:tbl>
    <w:p w14:paraId="76F4503F">
      <w:pPr>
        <w:ind w:firstLine="420" w:firstLineChars="0"/>
        <w:rPr>
          <w:rFonts w:hint="default"/>
          <w:lang w:val="en-US" w:eastAsia="zh-CN"/>
        </w:rPr>
      </w:pPr>
    </w:p>
    <w:p w14:paraId="5F3CD771">
      <w:pPr>
        <w:rPr>
          <w:rFonts w:hint="eastAsia"/>
        </w:rPr>
      </w:pPr>
      <w:r>
        <w:rPr>
          <w:rFonts w:hint="eastAsia"/>
        </w:rPr>
        <w:tab/>
      </w:r>
    </w:p>
    <w:p w14:paraId="146B83CF">
      <w:pPr>
        <w:rPr>
          <w:rFonts w:hint="eastAsia"/>
        </w:rPr>
      </w:pPr>
      <w:r>
        <w:rPr>
          <w:rFonts w:hint="eastAsia"/>
        </w:rPr>
        <w:t>7、UML类图：模块用到的类名、属性、函数等，以及类之间的关系</w:t>
      </w:r>
    </w:p>
    <w:p w14:paraId="2A8C97F9">
      <w:pPr>
        <w:ind w:firstLine="420" w:firstLineChars="0"/>
      </w:pPr>
    </w:p>
    <w:p w14:paraId="73031CE5">
      <w:pPr>
        <w:ind w:firstLine="420" w:firstLineChars="0"/>
      </w:pPr>
    </w:p>
    <w:p w14:paraId="7B12EE53">
      <w:pPr>
        <w:ind w:firstLine="420" w:firstLineChars="0"/>
        <w:rPr>
          <w:rFonts w:hint="eastAsia"/>
        </w:rPr>
      </w:pPr>
      <w:r>
        <w:drawing>
          <wp:inline distT="0" distB="0" distL="114300" distR="114300">
            <wp:extent cx="5242560" cy="18065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rcRect r="350" b="12354"/>
                    <a:stretch>
                      <a:fillRect/>
                    </a:stretch>
                  </pic:blipFill>
                  <pic:spPr>
                    <a:xfrm>
                      <a:off x="0" y="0"/>
                      <a:ext cx="5242560" cy="180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4A6E77">
      <w:pPr>
        <w:rPr>
          <w:rFonts w:hint="eastAsia"/>
        </w:rPr>
      </w:pPr>
    </w:p>
    <w:p w14:paraId="4031B896">
      <w:pPr>
        <w:rPr>
          <w:rFonts w:hint="eastAsia"/>
        </w:rPr>
      </w:pPr>
    </w:p>
    <w:p w14:paraId="4E183CFA">
      <w:pPr>
        <w:rPr>
          <w:rFonts w:hint="eastAsia"/>
        </w:rPr>
      </w:pPr>
      <w:bookmarkStart w:id="0" w:name="_GoBack"/>
      <w:bookmarkEnd w:id="0"/>
    </w:p>
    <w:p w14:paraId="25EFAF91">
      <w:pPr>
        <w:rPr>
          <w:rFonts w:hint="eastAsia"/>
        </w:rPr>
      </w:pPr>
      <w:r>
        <w:rPr>
          <w:rFonts w:hint="eastAsia"/>
        </w:rPr>
        <w:t>8、网络通信用到的结构体[私有协议]：</w:t>
      </w:r>
    </w:p>
    <w:p w14:paraId="1AB8E78C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#include &lt;stdio.h&gt;</w:t>
      </w:r>
    </w:p>
    <w:p w14:paraId="7CDDF0B6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p w14:paraId="1B37E135">
      <w:pPr>
        <w:ind w:firstLine="420" w:firstLineChars="0"/>
        <w:rPr>
          <w:rFonts w:hint="eastAsia"/>
        </w:rPr>
      </w:pPr>
      <w:r>
        <w:rPr>
          <w:rFonts w:hint="eastAsia"/>
        </w:rPr>
        <w:t>// 头结构体</w:t>
      </w:r>
    </w:p>
    <w:p w14:paraId="7401BA67">
      <w:pPr>
        <w:ind w:firstLine="420" w:firstLineChars="0"/>
        <w:rPr>
          <w:rFonts w:hint="eastAsia"/>
        </w:rPr>
      </w:pPr>
      <w:r>
        <w:rPr>
          <w:rFonts w:hint="eastAsia"/>
        </w:rPr>
        <w:t>struct Head {</w:t>
      </w:r>
    </w:p>
    <w:p w14:paraId="628790A2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int type; // 用来区分功能类型</w:t>
      </w:r>
    </w:p>
    <w:p w14:paraId="35EADC5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int len;  // 用来解决粘包问题</w:t>
      </w:r>
    </w:p>
    <w:p w14:paraId="488FE6A9">
      <w:pPr>
        <w:ind w:firstLine="420" w:firstLineChars="0"/>
        <w:rPr>
          <w:rFonts w:hint="eastAsia"/>
        </w:rPr>
      </w:pPr>
      <w:r>
        <w:rPr>
          <w:rFonts w:hint="eastAsia"/>
        </w:rPr>
        <w:t>};</w:t>
      </w:r>
    </w:p>
    <w:p w14:paraId="02D584EA">
      <w:pPr>
        <w:ind w:firstLine="420" w:firstLineChars="0"/>
        <w:rPr>
          <w:rFonts w:hint="eastAsia"/>
        </w:rPr>
      </w:pPr>
      <w:r>
        <w:rPr>
          <w:rFonts w:hint="eastAsia"/>
        </w:rPr>
        <w:t>// 日志记录请求包</w:t>
      </w:r>
    </w:p>
    <w:p w14:paraId="29D535A1">
      <w:pPr>
        <w:ind w:firstLine="420" w:firstLineChars="0"/>
        <w:rPr>
          <w:rFonts w:hint="eastAsia"/>
        </w:rPr>
      </w:pPr>
      <w:r>
        <w:rPr>
          <w:rFonts w:hint="eastAsia"/>
        </w:rPr>
        <w:t>struct LogRecordReq {</w:t>
      </w:r>
    </w:p>
    <w:p w14:paraId="79ABFF8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struct Head head;</w:t>
      </w:r>
    </w:p>
    <w:p w14:paraId="09F4489C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int log_level;  // 日志级别，对应DEBUG、INFO等</w:t>
      </w:r>
    </w:p>
    <w:p w14:paraId="1DDFCAE2">
      <w:pPr>
        <w:rPr>
          <w:rFonts w:hint="eastAsia"/>
        </w:rPr>
      </w:pPr>
      <w:r>
        <w:rPr>
          <w:rFonts w:hint="eastAsia"/>
        </w:rPr>
        <w:t xml:space="preserve"> 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 xml:space="preserve"> int module_id;  // 产生日志的模块ID</w:t>
      </w:r>
    </w:p>
    <w:p w14:paraId="0E3A1C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char log_content[256]; // 日志具体内容</w:t>
      </w:r>
    </w:p>
    <w:p w14:paraId="6F9E1304">
      <w:pPr>
        <w:ind w:firstLine="420" w:firstLineChars="0"/>
        <w:rPr>
          <w:rFonts w:hint="eastAsia"/>
        </w:rPr>
      </w:pPr>
      <w:r>
        <w:rPr>
          <w:rFonts w:hint="eastAsia"/>
        </w:rPr>
        <w:t>};</w:t>
      </w:r>
    </w:p>
    <w:p w14:paraId="6CB55AED">
      <w:pPr>
        <w:rPr>
          <w:rFonts w:hint="eastAsia"/>
        </w:rPr>
      </w:pPr>
    </w:p>
    <w:p w14:paraId="25080A3C">
      <w:pPr>
        <w:ind w:firstLine="420" w:firstLineChars="0"/>
        <w:rPr>
          <w:rFonts w:hint="eastAsia"/>
        </w:rPr>
      </w:pPr>
      <w:r>
        <w:rPr>
          <w:rFonts w:hint="eastAsia"/>
        </w:rPr>
        <w:t>// 日志记录响应包</w:t>
      </w:r>
    </w:p>
    <w:p w14:paraId="6717C9E5">
      <w:pPr>
        <w:ind w:firstLine="420" w:firstLineChars="0"/>
        <w:rPr>
          <w:rFonts w:hint="eastAsia"/>
        </w:rPr>
      </w:pPr>
      <w:r>
        <w:rPr>
          <w:rFonts w:hint="eastAsia"/>
        </w:rPr>
        <w:t>struct LogRecordRes {</w:t>
      </w:r>
    </w:p>
    <w:p w14:paraId="5FAB012E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struct Head head;</w:t>
      </w:r>
    </w:p>
    <w:p w14:paraId="7FEDE4F8">
      <w:pPr>
        <w:rPr>
          <w:rFonts w:hint="eastAsia"/>
        </w:rPr>
      </w:pPr>
      <w:r>
        <w:rPr>
          <w:rFonts w:hint="eastAsia"/>
        </w:rPr>
        <w:t xml:space="preserve"> 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</w:t>
      </w:r>
      <w:r>
        <w:rPr>
          <w:rFonts w:hint="eastAsia"/>
        </w:rPr>
        <w:t>nt status;  // 响应状态，0表示成功，非0表示失败</w:t>
      </w:r>
    </w:p>
    <w:p w14:paraId="7452F26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char message[100]; // 响应消息</w:t>
      </w:r>
    </w:p>
    <w:p w14:paraId="29ADF1F3">
      <w:pPr>
        <w:ind w:firstLine="420" w:firstLineChars="0"/>
        <w:rPr>
          <w:rFonts w:hint="eastAsia"/>
        </w:rPr>
      </w:pPr>
      <w:r>
        <w:rPr>
          <w:rFonts w:hint="eastAsia"/>
        </w:rPr>
        <w:t>};</w:t>
      </w:r>
    </w:p>
    <w:p w14:paraId="7B4EDC64">
      <w:pPr>
        <w:rPr>
          <w:rFonts w:hint="eastAsia"/>
        </w:rPr>
      </w:pPr>
    </w:p>
    <w:p w14:paraId="1AF53D94">
      <w:pPr>
        <w:ind w:firstLine="420" w:firstLineChars="0"/>
        <w:rPr>
          <w:rFonts w:hint="eastAsia"/>
        </w:rPr>
      </w:pPr>
      <w:r>
        <w:rPr>
          <w:rFonts w:hint="eastAsia"/>
        </w:rPr>
        <w:t>// 日志查询请求包</w:t>
      </w:r>
    </w:p>
    <w:p w14:paraId="29B4B76A">
      <w:pPr>
        <w:ind w:firstLine="420" w:firstLineChars="0"/>
        <w:rPr>
          <w:rFonts w:hint="eastAsia"/>
        </w:rPr>
      </w:pPr>
      <w:r>
        <w:rPr>
          <w:rFonts w:hint="eastAsia"/>
        </w:rPr>
        <w:t>struct LogQueryReq {</w:t>
      </w:r>
    </w:p>
    <w:p w14:paraId="0119F88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struct Head head;</w:t>
      </w:r>
    </w:p>
    <w:p w14:paraId="68389FB7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int log_level;  // 要查询的日志级别</w:t>
      </w:r>
    </w:p>
    <w:p w14:paraId="2001BBD9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int start_time; // 查询的起始时间戳</w:t>
      </w:r>
    </w:p>
    <w:p w14:paraId="2AA95048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int end_time;   // 查询的结束时间戳</w:t>
      </w:r>
    </w:p>
    <w:p w14:paraId="7AB43B26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int module_id;  // 要查询的模块ID</w:t>
      </w:r>
    </w:p>
    <w:p w14:paraId="06BBEB2F">
      <w:pPr>
        <w:ind w:firstLine="420" w:firstLineChars="0"/>
        <w:rPr>
          <w:rFonts w:hint="eastAsia"/>
        </w:rPr>
      </w:pPr>
      <w:r>
        <w:rPr>
          <w:rFonts w:hint="eastAsia"/>
        </w:rPr>
        <w:t>};</w:t>
      </w:r>
    </w:p>
    <w:p w14:paraId="3B4F98EB">
      <w:pPr>
        <w:rPr>
          <w:rFonts w:hint="eastAsia"/>
        </w:rPr>
      </w:pPr>
    </w:p>
    <w:p w14:paraId="5BBDF5AC">
      <w:pPr>
        <w:ind w:firstLine="420" w:firstLineChars="0"/>
        <w:rPr>
          <w:rFonts w:hint="eastAsia"/>
        </w:rPr>
      </w:pPr>
      <w:r>
        <w:rPr>
          <w:rFonts w:hint="eastAsia"/>
        </w:rPr>
        <w:t>// 日志查询响应包</w:t>
      </w:r>
    </w:p>
    <w:p w14:paraId="1A983F72">
      <w:pPr>
        <w:ind w:firstLine="420" w:firstLineChars="0"/>
        <w:rPr>
          <w:rFonts w:hint="eastAsia"/>
        </w:rPr>
      </w:pPr>
      <w:r>
        <w:rPr>
          <w:rFonts w:hint="eastAsia"/>
        </w:rPr>
        <w:t>struct LogQueryRes {</w:t>
      </w:r>
    </w:p>
    <w:p w14:paraId="30DEACAC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struct Head head;</w:t>
      </w:r>
    </w:p>
    <w:p w14:paraId="784F13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int status;  // 响应状态，0表示成功，非0表示失败</w:t>
      </w:r>
    </w:p>
    <w:p w14:paraId="4350AC0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char message[100]; // 响应消息</w:t>
      </w:r>
    </w:p>
    <w:p w14:paraId="54D3A06C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int log_count;  // 查询到的日志数量</w:t>
      </w:r>
    </w:p>
    <w:p w14:paraId="1C9357F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struct {</w:t>
      </w:r>
    </w:p>
    <w:p w14:paraId="5B817400">
      <w:pPr>
        <w:rPr>
          <w:rFonts w:hint="eastAsia"/>
        </w:rPr>
      </w:pPr>
      <w:r>
        <w:rPr>
          <w:rFonts w:hint="eastAsia"/>
        </w:rPr>
        <w:t xml:space="preserve">      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int log_level;</w:t>
      </w:r>
    </w:p>
    <w:p w14:paraId="16FC1D6D">
      <w:pPr>
        <w:rPr>
          <w:rFonts w:hint="eastAsia"/>
        </w:rPr>
      </w:pPr>
      <w:r>
        <w:rPr>
          <w:rFonts w:hint="eastAsia"/>
        </w:rPr>
        <w:t xml:space="preserve">      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int module_id;</w:t>
      </w:r>
    </w:p>
    <w:p w14:paraId="4C5E8D10">
      <w:pPr>
        <w:rPr>
          <w:rFonts w:hint="eastAsia"/>
        </w:rPr>
      </w:pPr>
      <w:r>
        <w:rPr>
          <w:rFonts w:hint="eastAsia"/>
        </w:rPr>
        <w:t xml:space="preserve">      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int log_time;  // 日志产生时间戳</w:t>
      </w:r>
    </w:p>
    <w:p w14:paraId="43F699CF">
      <w:pPr>
        <w:rPr>
          <w:rFonts w:hint="eastAsia"/>
        </w:rPr>
      </w:pPr>
      <w:r>
        <w:rPr>
          <w:rFonts w:hint="eastAsia"/>
        </w:rPr>
        <w:t xml:space="preserve">      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char log_content[256];</w:t>
      </w:r>
    </w:p>
    <w:p w14:paraId="42C7419C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} logs[100]; // 假设最多返回100条日志</w:t>
      </w:r>
    </w:p>
    <w:p w14:paraId="45D58BE9">
      <w:pPr>
        <w:ind w:firstLine="420" w:firstLineChars="0"/>
        <w:rPr>
          <w:rFonts w:hint="eastAsia"/>
        </w:rPr>
      </w:pPr>
      <w:r>
        <w:rPr>
          <w:rFonts w:hint="eastAsia"/>
        </w:rPr>
        <w:t>};</w:t>
      </w:r>
    </w:p>
    <w:p w14:paraId="7CBD61FD">
      <w:pPr>
        <w:rPr>
          <w:rFonts w:hint="eastAsia"/>
        </w:rPr>
      </w:pPr>
    </w:p>
    <w:p w14:paraId="54DF3469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ab/>
      </w:r>
    </w:p>
    <w:p w14:paraId="0CD9FFCC"/>
    <w:p w14:paraId="68544C37"/>
    <w:p w14:paraId="061BE07C"/>
    <w:p w14:paraId="5A963756"/>
    <w:p w14:paraId="7D99D3BA"/>
    <w:p w14:paraId="40A4CB45"/>
    <w:p w14:paraId="0733EA04"/>
    <w:p w14:paraId="53C150CB"/>
    <w:p w14:paraId="63F950DC"/>
    <w:p w14:paraId="34C4E72E"/>
    <w:p w14:paraId="1C564680"/>
    <w:p w14:paraId="0AA63E6A"/>
    <w:p w14:paraId="19929969"/>
    <w:p w14:paraId="7DDA3E64"/>
    <w:p w14:paraId="375783C2"/>
    <w:p w14:paraId="2D3C8780"/>
    <w:p w14:paraId="2454D785"/>
    <w:p w14:paraId="1A88FFFA"/>
    <w:p w14:paraId="6B0967B8"/>
    <w:sectPr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7157FF"/>
    <w:multiLevelType w:val="multilevel"/>
    <w:tmpl w:val="DE7157FF"/>
    <w:lvl w:ilvl="0" w:tentative="0">
      <w:start w:val="1"/>
      <w:numFmt w:val="decimal"/>
      <w:suff w:val="nothing"/>
      <w:lvlText w:val="%1、"/>
      <w:lvlJc w:val="left"/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6333B8"/>
    <w:rsid w:val="01753625"/>
    <w:rsid w:val="01E44FDB"/>
    <w:rsid w:val="0AD15E88"/>
    <w:rsid w:val="0B6D686E"/>
    <w:rsid w:val="126333B8"/>
    <w:rsid w:val="19946A3B"/>
    <w:rsid w:val="1BF13A2A"/>
    <w:rsid w:val="1F837C67"/>
    <w:rsid w:val="21E026A9"/>
    <w:rsid w:val="238137C4"/>
    <w:rsid w:val="25D945D5"/>
    <w:rsid w:val="260701D7"/>
    <w:rsid w:val="2B335F40"/>
    <w:rsid w:val="33F0019D"/>
    <w:rsid w:val="373E2724"/>
    <w:rsid w:val="3BC334C1"/>
    <w:rsid w:val="3CD71A19"/>
    <w:rsid w:val="42920343"/>
    <w:rsid w:val="4D0C738E"/>
    <w:rsid w:val="51993296"/>
    <w:rsid w:val="51CB55A0"/>
    <w:rsid w:val="566B28D0"/>
    <w:rsid w:val="665F2603"/>
    <w:rsid w:val="6B2D12C4"/>
    <w:rsid w:val="720B1D27"/>
    <w:rsid w:val="742A7997"/>
    <w:rsid w:val="7DAF3557"/>
    <w:rsid w:val="7EFA0975"/>
    <w:rsid w:val="7FA80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TML Code"/>
    <w:basedOn w:val="7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1992</Words>
  <Characters>2648</Characters>
  <Lines>0</Lines>
  <Paragraphs>0</Paragraphs>
  <TotalTime>56</TotalTime>
  <ScaleCrop>false</ScaleCrop>
  <LinksUpToDate>false</LinksUpToDate>
  <CharactersWithSpaces>2895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2025-04-23T10:03:00Z</dcterms:created>
  <dc:creator>15292</dc:creator>
  <cp:lastModifiedBy>15292</cp:lastModifiedBy>
  <dcterms:modified xsi:type="dcterms:W3CDTF">2025-04-28T09:14:36Z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4577877D6868455B9DBF13EEF22EF4A4_11</vt:lpwstr>
  </property>
  <property fmtid="{D5CDD505-2E9C-101B-9397-08002B2CF9AE}" pid="4" name="KSOTemplateDocerSaveRecord">
    <vt:lpwstr>eyJoZGlkIjoiNWVhZjczOTgyMmU5MDY3MGExNWQyYzkxODFhODJlNGIifQ==</vt:lpwstr>
  </property>
</Properties>
</file>